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63" w:rsidRP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602363">
        <w:rPr>
          <w:rFonts w:ascii="Times New Roman" w:hAnsi="Times New Roman" w:cs="Times New Roman"/>
          <w:bCs/>
          <w:sz w:val="32"/>
          <w:szCs w:val="32"/>
          <w:lang w:val="uk-UA"/>
        </w:rPr>
        <w:t>Харківський національний університет радіоелектроніки</w:t>
      </w:r>
    </w:p>
    <w:p w:rsidR="00602363" w:rsidRP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602363">
        <w:rPr>
          <w:rFonts w:ascii="Times New Roman" w:hAnsi="Times New Roman" w:cs="Times New Roman"/>
          <w:bCs/>
          <w:sz w:val="32"/>
          <w:szCs w:val="32"/>
          <w:lang w:val="uk-UA"/>
        </w:rPr>
        <w:t>Соціальна-психологічна служба</w:t>
      </w: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02363" w:rsidRP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7A99" w:rsidRPr="00602363" w:rsidRDefault="00747A99" w:rsidP="00747A99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02363">
        <w:rPr>
          <w:rFonts w:ascii="Times New Roman" w:hAnsi="Times New Roman" w:cs="Times New Roman"/>
          <w:b/>
          <w:sz w:val="32"/>
          <w:szCs w:val="32"/>
          <w:lang w:val="uk-UA"/>
        </w:rPr>
        <w:t>ДОВІДКА</w:t>
      </w:r>
    </w:p>
    <w:p w:rsidR="00747A99" w:rsidRPr="00602363" w:rsidRDefault="00747A99" w:rsidP="00747A99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02363">
        <w:rPr>
          <w:rFonts w:ascii="Times New Roman" w:hAnsi="Times New Roman" w:cs="Times New Roman"/>
          <w:b/>
          <w:sz w:val="32"/>
          <w:szCs w:val="32"/>
          <w:lang w:val="uk-UA"/>
        </w:rPr>
        <w:t>ЗА РЕЗУЛЬТАТАМИ ОПИТУВАННЯ АСПІРАНТІВ</w:t>
      </w:r>
    </w:p>
    <w:p w:rsidR="00747A99" w:rsidRPr="00602363" w:rsidRDefault="00747A99" w:rsidP="00747A99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02363">
        <w:rPr>
          <w:rFonts w:ascii="Times New Roman" w:hAnsi="Times New Roman" w:cs="Times New Roman"/>
          <w:b/>
          <w:sz w:val="32"/>
          <w:szCs w:val="32"/>
          <w:lang w:val="uk-UA"/>
        </w:rPr>
        <w:t>ЩОДО ЯКОСТІ ОСВІТНЬО-НАУКОВ</w:t>
      </w:r>
      <w:r w:rsidR="00C1114B" w:rsidRPr="00602363">
        <w:rPr>
          <w:rFonts w:ascii="Times New Roman" w:hAnsi="Times New Roman" w:cs="Times New Roman"/>
          <w:b/>
          <w:sz w:val="32"/>
          <w:szCs w:val="32"/>
          <w:lang w:val="uk-UA"/>
        </w:rPr>
        <w:t>ИХ</w:t>
      </w:r>
      <w:r w:rsidRPr="0060236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ПРОГРАМ</w:t>
      </w:r>
    </w:p>
    <w:p w:rsidR="00747A99" w:rsidRDefault="00747A99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Харків</w:t>
      </w: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C1F06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602363" w:rsidRDefault="0060236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02363" w:rsidRDefault="00602363" w:rsidP="00747A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21FB" w:rsidRDefault="00747A99" w:rsidP="00747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Опитування </w:t>
      </w:r>
      <w:r w:rsidR="00C1114B">
        <w:rPr>
          <w:rFonts w:ascii="Times New Roman" w:hAnsi="Times New Roman" w:cs="Times New Roman"/>
          <w:sz w:val="28"/>
          <w:szCs w:val="28"/>
          <w:lang w:val="uk-UA"/>
        </w:rPr>
        <w:t xml:space="preserve">щодо якості </w:t>
      </w:r>
      <w:proofErr w:type="spellStart"/>
      <w:r w:rsidR="00C1114B">
        <w:rPr>
          <w:rFonts w:ascii="Times New Roman" w:hAnsi="Times New Roman" w:cs="Times New Roman"/>
          <w:sz w:val="28"/>
          <w:szCs w:val="28"/>
          <w:lang w:val="uk-UA"/>
        </w:rPr>
        <w:t>освітньо-науков</w:t>
      </w:r>
      <w:r w:rsidR="004E77FF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C11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21FB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4E77F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721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17A">
        <w:rPr>
          <w:rFonts w:ascii="Times New Roman" w:hAnsi="Times New Roman" w:cs="Times New Roman"/>
          <w:sz w:val="28"/>
          <w:szCs w:val="28"/>
          <w:lang w:val="uk-UA"/>
        </w:rPr>
        <w:t xml:space="preserve">(ОНП)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проведено </w:t>
      </w:r>
      <w:r w:rsidR="003738A0">
        <w:rPr>
          <w:rFonts w:ascii="Times New Roman" w:hAnsi="Times New Roman" w:cs="Times New Roman"/>
          <w:sz w:val="28"/>
          <w:szCs w:val="28"/>
          <w:lang w:val="uk-UA"/>
        </w:rPr>
        <w:t>відділом ліцензування, акредитації та внутрішньої системи забезпечення якості освіти</w:t>
      </w:r>
      <w:r w:rsidR="004F5F9E">
        <w:rPr>
          <w:rFonts w:ascii="Times New Roman" w:hAnsi="Times New Roman" w:cs="Times New Roman"/>
          <w:sz w:val="28"/>
          <w:szCs w:val="28"/>
          <w:lang w:val="uk-UA"/>
        </w:rPr>
        <w:t xml:space="preserve"> ХНУРЕ</w:t>
      </w:r>
      <w:r w:rsidR="003738A0">
        <w:rPr>
          <w:rFonts w:ascii="Times New Roman" w:hAnsi="Times New Roman" w:cs="Times New Roman"/>
          <w:sz w:val="28"/>
          <w:szCs w:val="28"/>
          <w:lang w:val="uk-UA"/>
        </w:rPr>
        <w:t xml:space="preserve"> протягом</w:t>
      </w:r>
      <w:r w:rsidR="007C1F06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="004E77FF">
        <w:rPr>
          <w:rFonts w:ascii="Times New Roman" w:hAnsi="Times New Roman" w:cs="Times New Roman"/>
          <w:sz w:val="28"/>
          <w:szCs w:val="28"/>
          <w:lang w:val="uk-UA"/>
        </w:rPr>
        <w:t xml:space="preserve">-14 </w:t>
      </w:r>
      <w:r w:rsidR="007C1F06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4E77FF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="00C1114B">
        <w:rPr>
          <w:rFonts w:ascii="Times New Roman" w:hAnsi="Times New Roman" w:cs="Times New Roman"/>
          <w:sz w:val="28"/>
          <w:szCs w:val="28"/>
          <w:lang w:val="uk-UA"/>
        </w:rPr>
        <w:t> року.</w:t>
      </w:r>
    </w:p>
    <w:p w:rsidR="003738A0" w:rsidRDefault="003738A0" w:rsidP="00747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Об’єктом </w:t>
      </w:r>
      <w:r w:rsidR="00C1114B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стали аспіранти </w:t>
      </w:r>
      <w:r w:rsidR="007C1F06">
        <w:rPr>
          <w:rFonts w:ascii="Times New Roman" w:hAnsi="Times New Roman" w:cs="Times New Roman"/>
          <w:sz w:val="28"/>
          <w:szCs w:val="28"/>
          <w:lang w:val="uk-UA"/>
        </w:rPr>
        <w:t>ОНП «Комп’ютерні науки»</w:t>
      </w:r>
      <w:r w:rsidR="00C1114B">
        <w:rPr>
          <w:rFonts w:ascii="Times New Roman" w:hAnsi="Times New Roman" w:cs="Times New Roman"/>
          <w:sz w:val="28"/>
          <w:szCs w:val="28"/>
          <w:lang w:val="uk-UA"/>
        </w:rPr>
        <w:t>, загалом опитано 19 осіб.</w:t>
      </w:r>
    </w:p>
    <w:p w:rsidR="00B24A8B" w:rsidRDefault="00B24A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D721FB" w:rsidRDefault="008C54AD" w:rsidP="00747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32873739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Переважна б</w:t>
      </w:r>
      <w:r w:rsidR="00D721FB">
        <w:rPr>
          <w:rFonts w:ascii="Times New Roman" w:hAnsi="Times New Roman" w:cs="Times New Roman"/>
          <w:sz w:val="28"/>
          <w:szCs w:val="28"/>
          <w:lang w:val="uk-UA"/>
        </w:rPr>
        <w:t>ільшість опитаних</w:t>
      </w:r>
      <w:r w:rsidR="00222286">
        <w:rPr>
          <w:rFonts w:ascii="Times New Roman" w:hAnsi="Times New Roman" w:cs="Times New Roman"/>
          <w:sz w:val="28"/>
          <w:szCs w:val="28"/>
          <w:lang w:val="uk-UA"/>
        </w:rPr>
        <w:t xml:space="preserve"> (16 осіб)</w:t>
      </w:r>
      <w:r w:rsidR="00D721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вважають, що освітньо-науков</w:t>
      </w:r>
      <w:r w:rsidR="004E77FF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4E77FF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 за як</w:t>
      </w:r>
      <w:r w:rsidR="004E77FF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вони навчаються, у тій чи іншій мірі відповіда</w:t>
      </w:r>
      <w:r w:rsidR="004E77FF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предметній області </w:t>
      </w:r>
      <w:r w:rsidR="00EB3266">
        <w:rPr>
          <w:rFonts w:ascii="Times New Roman" w:hAnsi="Times New Roman" w:cs="Times New Roman"/>
          <w:sz w:val="28"/>
          <w:szCs w:val="28"/>
          <w:lang w:val="uk-UA"/>
        </w:rPr>
        <w:t>їхньої спеціальності</w:t>
      </w:r>
      <w:bookmarkEnd w:id="0"/>
      <w:r w:rsidR="00EB3266">
        <w:rPr>
          <w:rFonts w:ascii="Times New Roman" w:hAnsi="Times New Roman" w:cs="Times New Roman"/>
          <w:sz w:val="28"/>
          <w:szCs w:val="28"/>
          <w:lang w:val="uk-UA"/>
        </w:rPr>
        <w:t xml:space="preserve">. Хоча </w:t>
      </w:r>
      <w:r w:rsidR="00222286">
        <w:rPr>
          <w:rFonts w:ascii="Times New Roman" w:hAnsi="Times New Roman" w:cs="Times New Roman"/>
          <w:sz w:val="28"/>
          <w:szCs w:val="28"/>
          <w:lang w:val="uk-UA"/>
        </w:rPr>
        <w:t xml:space="preserve">приблизно </w:t>
      </w:r>
      <w:r w:rsidR="00EB3266">
        <w:rPr>
          <w:rFonts w:ascii="Times New Roman" w:hAnsi="Times New Roman" w:cs="Times New Roman"/>
          <w:sz w:val="28"/>
          <w:szCs w:val="28"/>
          <w:lang w:val="uk-UA"/>
        </w:rPr>
        <w:t>п’ят</w:t>
      </w:r>
      <w:r w:rsidR="00222286">
        <w:rPr>
          <w:rFonts w:ascii="Times New Roman" w:hAnsi="Times New Roman" w:cs="Times New Roman"/>
          <w:sz w:val="28"/>
          <w:szCs w:val="28"/>
          <w:lang w:val="uk-UA"/>
        </w:rPr>
        <w:t>а частина респондентів (4 особи)</w:t>
      </w:r>
      <w:r w:rsidR="00EB3266">
        <w:rPr>
          <w:rFonts w:ascii="Times New Roman" w:hAnsi="Times New Roman" w:cs="Times New Roman"/>
          <w:sz w:val="28"/>
          <w:szCs w:val="28"/>
          <w:lang w:val="uk-UA"/>
        </w:rPr>
        <w:t xml:space="preserve"> або вважає, що </w:t>
      </w:r>
      <w:r w:rsidR="0074117A">
        <w:rPr>
          <w:rFonts w:ascii="Times New Roman" w:hAnsi="Times New Roman" w:cs="Times New Roman"/>
          <w:sz w:val="28"/>
          <w:szCs w:val="28"/>
          <w:lang w:val="uk-UA"/>
        </w:rPr>
        <w:t xml:space="preserve">ОНП не відповідає предметній області їхньої спеціальності, або не </w:t>
      </w:r>
      <w:r w:rsidR="00222286">
        <w:rPr>
          <w:rFonts w:ascii="Times New Roman" w:hAnsi="Times New Roman" w:cs="Times New Roman"/>
          <w:sz w:val="28"/>
          <w:szCs w:val="28"/>
          <w:lang w:val="uk-UA"/>
        </w:rPr>
        <w:t>змогли оцінити ступінь відповідності</w:t>
      </w:r>
      <w:r w:rsidR="00D933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33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(рис. 1)</w:t>
      </w:r>
      <w:r w:rsidR="007411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70E7" w:rsidRDefault="006170E7" w:rsidP="00747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21FB" w:rsidRDefault="006170E7" w:rsidP="00747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29E4DBFD" wp14:editId="2D922C2C">
            <wp:extent cx="5940425" cy="269429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A8B" w:rsidRDefault="00B24A8B" w:rsidP="00747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4A8B" w:rsidRDefault="00B24A8B" w:rsidP="00747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4A8B" w:rsidRDefault="00B24A8B" w:rsidP="00747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A99" w:rsidRPr="0074117A" w:rsidRDefault="000A6234" w:rsidP="0074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1. </w:t>
      </w:r>
      <w:r w:rsidR="00D721FB" w:rsidRPr="007411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Розподіл відповідей на питання «</w:t>
      </w:r>
      <w:r w:rsidR="00747A99" w:rsidRPr="007411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Чи відповідає зміст </w:t>
      </w:r>
      <w:proofErr w:type="spellStart"/>
      <w:r w:rsidR="00747A99" w:rsidRPr="007411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освітньо-наукової</w:t>
      </w:r>
      <w:proofErr w:type="spellEnd"/>
      <w:r w:rsidR="00747A99" w:rsidRPr="007411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програми (ОНП) предметній області вашої спеціальності?</w:t>
      </w:r>
      <w:r w:rsidR="00D721FB" w:rsidRPr="007411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»</w:t>
      </w:r>
      <w:r w:rsidR="002222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747A99" w:rsidRDefault="00747A99" w:rsidP="00747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B34" w:rsidRDefault="0074117A" w:rsidP="009471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117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47130">
        <w:rPr>
          <w:rFonts w:ascii="Times New Roman" w:hAnsi="Times New Roman" w:cs="Times New Roman"/>
          <w:sz w:val="28"/>
          <w:szCs w:val="28"/>
          <w:lang w:val="uk-UA"/>
        </w:rPr>
        <w:t>рактична п</w:t>
      </w:r>
      <w:r w:rsidRPr="0074117A">
        <w:rPr>
          <w:rFonts w:ascii="Times New Roman" w:hAnsi="Times New Roman" w:cs="Times New Roman"/>
          <w:sz w:val="28"/>
          <w:szCs w:val="28"/>
          <w:lang w:val="uk-UA"/>
        </w:rPr>
        <w:t xml:space="preserve">ідготовка за </w:t>
      </w:r>
      <w:r w:rsidR="00947130">
        <w:rPr>
          <w:rFonts w:ascii="Times New Roman" w:hAnsi="Times New Roman" w:cs="Times New Roman"/>
          <w:sz w:val="28"/>
          <w:szCs w:val="28"/>
          <w:lang w:val="uk-UA"/>
        </w:rPr>
        <w:t>освітньо-науковою програмою</w:t>
      </w:r>
      <w:r w:rsidRPr="0074117A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набуття аспірантами різних видів </w:t>
      </w:r>
      <w:r w:rsidR="007C38C4">
        <w:rPr>
          <w:rFonts w:ascii="Times New Roman" w:hAnsi="Times New Roman" w:cs="Times New Roman"/>
          <w:sz w:val="28"/>
          <w:szCs w:val="28"/>
          <w:lang w:val="uk-UA"/>
        </w:rPr>
        <w:t xml:space="preserve">фахових </w:t>
      </w:r>
      <w:proofErr w:type="spellStart"/>
      <w:r w:rsidRPr="0074117A">
        <w:rPr>
          <w:rFonts w:ascii="Times New Roman" w:hAnsi="Times New Roman" w:cs="Times New Roman"/>
          <w:sz w:val="28"/>
          <w:szCs w:val="28"/>
          <w:lang w:val="uk-UA"/>
        </w:rPr>
        <w:t>комп</w:t>
      </w:r>
      <w:r w:rsidR="00947130">
        <w:rPr>
          <w:rFonts w:ascii="Times New Roman" w:hAnsi="Times New Roman" w:cs="Times New Roman"/>
          <w:sz w:val="28"/>
          <w:szCs w:val="28"/>
          <w:lang w:val="uk-UA"/>
        </w:rPr>
        <w:t>етен</w:t>
      </w:r>
      <w:r w:rsidR="004E77FF">
        <w:rPr>
          <w:rFonts w:ascii="Times New Roman" w:hAnsi="Times New Roman" w:cs="Times New Roman"/>
          <w:sz w:val="28"/>
          <w:szCs w:val="28"/>
          <w:lang w:val="uk-UA"/>
        </w:rPr>
        <w:t>тностей</w:t>
      </w:r>
      <w:proofErr w:type="spellEnd"/>
      <w:r w:rsidR="00652B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117A" w:rsidRDefault="00947130" w:rsidP="009471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Приблизно три чверті опитаних </w:t>
      </w:r>
      <w:r w:rsidR="007C38C4">
        <w:rPr>
          <w:rFonts w:ascii="Times New Roman" w:hAnsi="Times New Roman" w:cs="Times New Roman"/>
          <w:sz w:val="28"/>
          <w:szCs w:val="28"/>
          <w:lang w:val="uk-UA"/>
        </w:rPr>
        <w:t xml:space="preserve">(14 осіб)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зазначили, що вони у тій чи іншій мірі задоволені переліком </w:t>
      </w:r>
      <w:r w:rsidR="0074117A" w:rsidRPr="0074117A">
        <w:rPr>
          <w:rFonts w:ascii="Times New Roman" w:hAnsi="Times New Roman" w:cs="Times New Roman"/>
          <w:sz w:val="28"/>
          <w:szCs w:val="28"/>
          <w:lang w:val="uk-UA"/>
        </w:rPr>
        <w:t xml:space="preserve">фахових </w:t>
      </w:r>
      <w:proofErr w:type="spellStart"/>
      <w:r w:rsidR="004E77FF" w:rsidRPr="0074117A">
        <w:rPr>
          <w:rFonts w:ascii="Times New Roman" w:hAnsi="Times New Roman" w:cs="Times New Roman"/>
          <w:sz w:val="28"/>
          <w:szCs w:val="28"/>
          <w:lang w:val="uk-UA"/>
        </w:rPr>
        <w:t>комп</w:t>
      </w:r>
      <w:r w:rsidR="004E77FF">
        <w:rPr>
          <w:rFonts w:ascii="Times New Roman" w:hAnsi="Times New Roman" w:cs="Times New Roman"/>
          <w:sz w:val="28"/>
          <w:szCs w:val="28"/>
          <w:lang w:val="uk-UA"/>
        </w:rPr>
        <w:t>етентностей</w:t>
      </w:r>
      <w:proofErr w:type="spellEnd"/>
      <w:r w:rsidR="0074117A" w:rsidRPr="0074117A">
        <w:rPr>
          <w:rFonts w:ascii="Times New Roman" w:hAnsi="Times New Roman" w:cs="Times New Roman"/>
          <w:sz w:val="28"/>
          <w:szCs w:val="28"/>
          <w:lang w:val="uk-UA"/>
        </w:rPr>
        <w:t>, який забезпечується практичною підготовкою за даною ОНП</w:t>
      </w:r>
      <w:r w:rsidR="007C38C4">
        <w:rPr>
          <w:rFonts w:ascii="Times New Roman" w:hAnsi="Times New Roman" w:cs="Times New Roman"/>
          <w:sz w:val="28"/>
          <w:szCs w:val="28"/>
          <w:lang w:val="uk-UA"/>
        </w:rPr>
        <w:t xml:space="preserve">. Кожен четвертий (5 осіб) респондент вказав на певну незадоволеність переліком цих </w:t>
      </w:r>
      <w:proofErr w:type="spellStart"/>
      <w:r w:rsidR="004E77FF" w:rsidRPr="0074117A">
        <w:rPr>
          <w:rFonts w:ascii="Times New Roman" w:hAnsi="Times New Roman" w:cs="Times New Roman"/>
          <w:sz w:val="28"/>
          <w:szCs w:val="28"/>
          <w:lang w:val="uk-UA"/>
        </w:rPr>
        <w:t>комп</w:t>
      </w:r>
      <w:r w:rsidR="004E77FF">
        <w:rPr>
          <w:rFonts w:ascii="Times New Roman" w:hAnsi="Times New Roman" w:cs="Times New Roman"/>
          <w:sz w:val="28"/>
          <w:szCs w:val="28"/>
          <w:lang w:val="uk-UA"/>
        </w:rPr>
        <w:t>етентностей</w:t>
      </w:r>
      <w:proofErr w:type="spellEnd"/>
      <w:r w:rsidR="004E77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933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(рис. 2)</w:t>
      </w:r>
      <w:r w:rsidR="00B24A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70E7" w:rsidRDefault="006170E7" w:rsidP="006170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Підготовка за освітньо-науковою програмою передбачає набуття </w:t>
      </w:r>
      <w:r w:rsidRPr="00652B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соціальних </w:t>
      </w:r>
      <w:proofErr w:type="spellStart"/>
      <w:r w:rsidRPr="00652B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компетенцій</w:t>
      </w:r>
      <w:proofErr w:type="spellEnd"/>
      <w:r w:rsidRPr="00B24A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Pr="006D7D2C">
        <w:rPr>
          <w:rFonts w:ascii="Times New Roman" w:eastAsia="Times New Roman" w:hAnsi="Times New Roman" w:cs="Times New Roman"/>
          <w:color w:val="000000"/>
          <w:sz w:val="28"/>
          <w:szCs w:val="28"/>
        </w:rPr>
        <w:t>soft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D7D2C">
        <w:rPr>
          <w:rFonts w:ascii="Times New Roman" w:eastAsia="Times New Roman" w:hAnsi="Times New Roman" w:cs="Times New Roman"/>
          <w:color w:val="000000"/>
          <w:sz w:val="28"/>
          <w:szCs w:val="28"/>
        </w:rPr>
        <w:t>skills</w:t>
      </w:r>
      <w:proofErr w:type="spellEnd"/>
      <w:r w:rsidRPr="00B24A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B2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(наприклад, здатність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B2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діяти на основі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B2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етичних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B2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міркувань та академічної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B2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доброчесності, управління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B2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науковими проектами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тощо</w:t>
      </w:r>
      <w:r w:rsidRPr="00B2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170E7" w:rsidRDefault="006170E7" w:rsidP="006170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Дещо більше половини опитаних (11 осіб)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зазначили, що вони у тій чи іншій мірі задоволені переліком соціальних</w:t>
      </w:r>
      <w:r w:rsidRPr="007411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E77FF" w:rsidRPr="0074117A">
        <w:rPr>
          <w:rFonts w:ascii="Times New Roman" w:hAnsi="Times New Roman" w:cs="Times New Roman"/>
          <w:sz w:val="28"/>
          <w:szCs w:val="28"/>
          <w:lang w:val="uk-UA"/>
        </w:rPr>
        <w:t>комп</w:t>
      </w:r>
      <w:r w:rsidR="004E77FF">
        <w:rPr>
          <w:rFonts w:ascii="Times New Roman" w:hAnsi="Times New Roman" w:cs="Times New Roman"/>
          <w:sz w:val="28"/>
          <w:szCs w:val="28"/>
          <w:lang w:val="uk-UA"/>
        </w:rPr>
        <w:t>етентностей</w:t>
      </w:r>
      <w:proofErr w:type="spellEnd"/>
      <w:r w:rsidRPr="0074117A">
        <w:rPr>
          <w:rFonts w:ascii="Times New Roman" w:hAnsi="Times New Roman" w:cs="Times New Roman"/>
          <w:sz w:val="28"/>
          <w:szCs w:val="28"/>
          <w:lang w:val="uk-UA"/>
        </w:rPr>
        <w:t>, який забезпечується практичною підготовкою за даною ОНП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Трохи менше половини респондентів (8 осіб) висловили різну ступінь незадоволеності щодо можливості набути соціальні компетенції, навчаючись за ОНП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(рис. </w:t>
      </w:r>
      <w:r w:rsidRPr="00C82B5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70E7" w:rsidRDefault="006170E7" w:rsidP="006170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4117A" w:rsidRDefault="006170E7" w:rsidP="007411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38772073" wp14:editId="6791214B">
            <wp:extent cx="5940425" cy="310005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7CA" w:rsidRDefault="003777CA" w:rsidP="007411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86A" w:rsidRPr="0074117A" w:rsidRDefault="000A6234" w:rsidP="002D1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Рис. 2. </w:t>
      </w:r>
      <w:r w:rsidR="0074117A" w:rsidRPr="007411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Розподіл відповідей на питання «</w:t>
      </w:r>
      <w:r w:rsidR="0074117A" w:rsidRPr="007411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Чи задоволені Ви переліком фахових </w:t>
      </w:r>
      <w:proofErr w:type="spellStart"/>
      <w:r w:rsidR="004E77FF" w:rsidRPr="0074117A">
        <w:rPr>
          <w:rFonts w:ascii="Times New Roman" w:hAnsi="Times New Roman" w:cs="Times New Roman"/>
          <w:sz w:val="28"/>
          <w:szCs w:val="28"/>
          <w:lang w:val="uk-UA"/>
        </w:rPr>
        <w:t>комп</w:t>
      </w:r>
      <w:r w:rsidR="004E77FF">
        <w:rPr>
          <w:rFonts w:ascii="Times New Roman" w:hAnsi="Times New Roman" w:cs="Times New Roman"/>
          <w:sz w:val="28"/>
          <w:szCs w:val="28"/>
          <w:lang w:val="uk-UA"/>
        </w:rPr>
        <w:t>етентностей</w:t>
      </w:r>
      <w:proofErr w:type="spellEnd"/>
      <w:r w:rsidR="0074117A" w:rsidRPr="0074117A">
        <w:rPr>
          <w:rFonts w:ascii="Times New Roman" w:hAnsi="Times New Roman" w:cs="Times New Roman"/>
          <w:b/>
          <w:sz w:val="28"/>
          <w:szCs w:val="28"/>
          <w:lang w:val="uk-UA"/>
        </w:rPr>
        <w:t>, який забезпечується практичною підготовкою за даною ОНП?»</w:t>
      </w:r>
      <w:r w:rsidR="006170E7" w:rsidRPr="00617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17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та </w:t>
      </w:r>
      <w:r w:rsidR="006170E7" w:rsidRPr="007411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6170E7" w:rsidRPr="007411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Чи задоволені Ви переліком </w:t>
      </w:r>
      <w:r w:rsidR="006170E7">
        <w:rPr>
          <w:rFonts w:ascii="Times New Roman" w:hAnsi="Times New Roman" w:cs="Times New Roman"/>
          <w:b/>
          <w:sz w:val="28"/>
          <w:szCs w:val="28"/>
          <w:lang w:val="uk-UA"/>
        </w:rPr>
        <w:t>соціальн</w:t>
      </w:r>
      <w:r w:rsidR="006170E7" w:rsidRPr="007411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их </w:t>
      </w:r>
      <w:proofErr w:type="spellStart"/>
      <w:r w:rsidR="004E77FF" w:rsidRPr="0074117A">
        <w:rPr>
          <w:rFonts w:ascii="Times New Roman" w:hAnsi="Times New Roman" w:cs="Times New Roman"/>
          <w:sz w:val="28"/>
          <w:szCs w:val="28"/>
          <w:lang w:val="uk-UA"/>
        </w:rPr>
        <w:t>комп</w:t>
      </w:r>
      <w:r w:rsidR="004E77FF">
        <w:rPr>
          <w:rFonts w:ascii="Times New Roman" w:hAnsi="Times New Roman" w:cs="Times New Roman"/>
          <w:sz w:val="28"/>
          <w:szCs w:val="28"/>
          <w:lang w:val="uk-UA"/>
        </w:rPr>
        <w:t>етентностей</w:t>
      </w:r>
      <w:proofErr w:type="spellEnd"/>
      <w:r w:rsidR="006170E7" w:rsidRPr="0074117A">
        <w:rPr>
          <w:rFonts w:ascii="Times New Roman" w:hAnsi="Times New Roman" w:cs="Times New Roman"/>
          <w:b/>
          <w:sz w:val="28"/>
          <w:szCs w:val="28"/>
          <w:lang w:val="uk-UA"/>
        </w:rPr>
        <w:t>, який забезпечується підготовкою за даною ОНП?»</w:t>
      </w:r>
      <w:r w:rsidR="006170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18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2D1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 абсолютних значеннях, кількість осіб)</w:t>
      </w:r>
    </w:p>
    <w:p w:rsidR="0074117A" w:rsidRPr="0074117A" w:rsidRDefault="0074117A" w:rsidP="007411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77CA" w:rsidRDefault="003777CA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Реагуючи на запитання щодо методів навчання та викладання, </w:t>
      </w:r>
      <w:r w:rsidRPr="003777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що застосовуються </w:t>
      </w:r>
      <w:r w:rsidR="00C92E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освітньо-науковій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програмі, приблизно три чверті респондентів (14 осіб) указали на те, що вони </w:t>
      </w:r>
      <w:r w:rsidRPr="003777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задоволені мет</w:t>
      </w:r>
      <w:r w:rsidR="00C92E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одами навчання та викладання, які</w:t>
      </w:r>
      <w:r w:rsidRPr="003777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застосовуються у даній ОНП</w:t>
      </w:r>
      <w:r w:rsidR="00C92E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ще чверть (5 осіб) – виявилися незадоволеними або не змогли визначитися з відповіддю</w:t>
      </w:r>
      <w:r w:rsidR="00D933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(рис. </w:t>
      </w:r>
      <w:r w:rsidR="006170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D933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C92E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777CA" w:rsidRDefault="006170E7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CE524C3" wp14:editId="5ACCFDEB">
            <wp:extent cx="5940425" cy="249952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7CA" w:rsidRDefault="000A6234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Рис. </w:t>
      </w:r>
      <w:r w:rsidR="00617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3777CA" w:rsidRPr="007411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Розподіл відповідей на </w:t>
      </w:r>
      <w:r w:rsidR="003777CA" w:rsidRPr="003777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питання «Чи задоволені Ви методами навчання та викладання, що застосовуються у даній ОНП?»</w:t>
      </w:r>
      <w:r w:rsidR="002D1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FD0C7B" w:rsidRDefault="00FD0C7B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D0C7B" w:rsidRPr="00FD0C7B" w:rsidRDefault="00FD0C7B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D0C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Оцінюючи обсяги інформації, необхідної для виконання індивідуальни</w:t>
      </w:r>
      <w:r w:rsidR="001834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 завдань, що надається за</w:t>
      </w:r>
      <w:r w:rsidRPr="00FD0C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ОНП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2744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трохи</w:t>
      </w:r>
      <w:r w:rsidR="00314A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більше половини опитаних (11 осіб) зазначили, що інформація надається у повному чи майже у повному обсязі; </w:t>
      </w:r>
      <w:r w:rsidR="00CE63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всі інші (8 осіб) указали на неповноту інформації – </w:t>
      </w:r>
      <w:r w:rsidR="00314A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 осіб обрали позицію «50/50»</w:t>
      </w:r>
      <w:r w:rsidR="00CE63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 w:rsidR="00314A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 особи </w:t>
      </w:r>
      <w:r w:rsidR="00CE63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відмітили</w:t>
      </w:r>
      <w:r w:rsidR="00314A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те, що інформація майже не надається</w:t>
      </w:r>
      <w:r w:rsidR="002744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(р</w:t>
      </w:r>
      <w:r w:rsidR="00D933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ис. </w:t>
      </w:r>
      <w:r w:rsidR="006170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D933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314A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D0C7B" w:rsidRDefault="006170E7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FA78D45" wp14:editId="1CF429A4">
            <wp:extent cx="5940425" cy="26942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C7B" w:rsidRDefault="000A6234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Рис. </w:t>
      </w:r>
      <w:r w:rsidR="00617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FD0C7B" w:rsidRPr="007411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Розподіл відповідей на </w:t>
      </w:r>
      <w:r w:rsidR="00FD0C7B" w:rsidRPr="00FD0C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питання «У яких обсягах Вам надається інформація, необхідна для виконання індивідуальних завдань за даною ОНП?»</w:t>
      </w:r>
      <w:r w:rsidR="002D1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DA20FE" w:rsidRPr="00DA20FE" w:rsidRDefault="00DA20FE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E51C0" w:rsidRDefault="001E51C0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Учасникам опитування було запропоновано оцінити</w:t>
      </w:r>
      <w:r w:rsidR="00DA20FE" w:rsidRPr="00DA20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наявність/відсутність </w:t>
      </w:r>
      <w:r w:rsidR="00DA20FE" w:rsidRPr="00DA20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ознак </w:t>
      </w:r>
      <w:proofErr w:type="spellStart"/>
      <w:r w:rsidR="00DA20FE" w:rsidRPr="00DA20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студентоцентрованого</w:t>
      </w:r>
      <w:proofErr w:type="spellEnd"/>
      <w:r w:rsidR="00DA20FE" w:rsidRPr="00DA20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підходу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освітньо-науковій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програмі</w:t>
      </w:r>
      <w:r w:rsidR="000C5E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зокрема таких:</w:t>
      </w:r>
    </w:p>
    <w:p w:rsidR="001E51C0" w:rsidRPr="001E51C0" w:rsidRDefault="000C5E38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у</w:t>
      </w:r>
      <w:r w:rsidR="001E51C0" w:rsidRPr="001E51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часть аспірантів у перегляді та оновленні змісту ОНП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E51C0" w:rsidRPr="001E51C0" w:rsidRDefault="000C5E38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в</w:t>
      </w:r>
      <w:r w:rsidR="001E51C0" w:rsidRPr="001E51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икористання викладачами різноманітних способів подачі матеріалу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E51C0" w:rsidRPr="001E51C0" w:rsidRDefault="000C5E38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н</w:t>
      </w:r>
      <w:r w:rsidR="001E51C0" w:rsidRPr="001E51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адання викладачами дискусійних, проблемних завдань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E51C0" w:rsidRPr="001E51C0" w:rsidRDefault="000C5E38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з</w:t>
      </w:r>
      <w:r w:rsidR="001E51C0" w:rsidRPr="001E51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аохочення викладачами самостійного критичного мислення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E51C0" w:rsidRPr="001E51C0" w:rsidRDefault="000C5E38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п</w:t>
      </w:r>
      <w:r w:rsidR="001E51C0" w:rsidRPr="001E51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овага та увага до різноманітних потреб аспірантів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E51C0" w:rsidRPr="001E51C0" w:rsidRDefault="000C5E38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в</w:t>
      </w:r>
      <w:r w:rsidR="001E51C0" w:rsidRPr="001E51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заємоповага у стосунках «аспірант – викладач»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E51C0" w:rsidRPr="001E51C0" w:rsidRDefault="000C5E38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н</w:t>
      </w:r>
      <w:r w:rsidR="001E51C0" w:rsidRPr="001E51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аставництво, підтримка з боку наукового керівника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E51C0" w:rsidRDefault="000C5E38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ч</w:t>
      </w:r>
      <w:r w:rsidR="001E51C0" w:rsidRPr="001E51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іткі, зрозумілі процедури реагування на скарги аспірантів, вирішення конфліктних ситуацій, що виникають у процесі навчання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4720B" w:rsidRDefault="000C5E38" w:rsidP="007411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результатами опитування</w:t>
      </w:r>
      <w:r w:rsidR="00E370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з’ясовано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що</w:t>
      </w:r>
      <w:r w:rsidR="00E370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70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думку більшості респондентів, в </w:t>
      </w:r>
      <w:proofErr w:type="spellStart"/>
      <w:r w:rsidR="00E370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освітньо-науковій</w:t>
      </w:r>
      <w:proofErr w:type="spellEnd"/>
      <w:r w:rsidR="00E370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програмі у наявності майже всі ознаки </w:t>
      </w:r>
      <w:proofErr w:type="spellStart"/>
      <w:r w:rsidR="00E37028" w:rsidRPr="00DA20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студентоцентрованого</w:t>
      </w:r>
      <w:proofErr w:type="spellEnd"/>
      <w:r w:rsidR="00E37028" w:rsidRPr="00DA20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підходу</w:t>
      </w:r>
      <w:r w:rsidR="00D472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02A25" w:rsidRDefault="00D02A25" w:rsidP="00C47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результатами опитування, майже три чверті респондентів (14 осіб) загалом задоволені тим, </w:t>
      </w:r>
      <w:r w:rsidR="00E63E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 реалізується в</w:t>
      </w:r>
      <w:r w:rsidRPr="00C473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63E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освітньо-науковій</w:t>
      </w:r>
      <w:proofErr w:type="spellEnd"/>
      <w:r w:rsidR="00E63E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програмі</w:t>
      </w:r>
      <w:r w:rsidRPr="00C473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473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студентоцентрований</w:t>
      </w:r>
      <w:proofErr w:type="spellEnd"/>
      <w:r w:rsidRPr="00C473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підхід до навчання та викладання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ще </w:t>
      </w:r>
      <w:r w:rsidR="00E63E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 особи не задоволені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E63E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 особам складно відповісти</w:t>
      </w:r>
      <w:r w:rsidR="002744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(рис. </w:t>
      </w:r>
      <w:r w:rsidR="006170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2744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E63E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02A25" w:rsidRDefault="006170E7" w:rsidP="00C47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6DAEB1B2" wp14:editId="33217C12">
            <wp:extent cx="5940425" cy="269429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3DC" w:rsidRPr="00E63EF5" w:rsidRDefault="00E63EF5" w:rsidP="00C47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63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Рис.</w:t>
      </w:r>
      <w:r w:rsidR="000A62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 </w:t>
      </w:r>
      <w:r w:rsidR="00617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0A62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Pr="00E63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Розподіл відповідей на питання «</w:t>
      </w:r>
      <w:r w:rsidR="00C473DC" w:rsidRPr="00E63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Чи задоволені Ви загалом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тим, як реалізується в </w:t>
      </w:r>
      <w:r w:rsidR="00C473DC" w:rsidRPr="00E63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ОНП </w:t>
      </w:r>
      <w:proofErr w:type="spellStart"/>
      <w:r w:rsidR="00C473DC" w:rsidRPr="00E63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студентоцентрований</w:t>
      </w:r>
      <w:proofErr w:type="spellEnd"/>
      <w:r w:rsidR="00C473DC" w:rsidRPr="00E63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підхід до навчання та викладання?</w:t>
      </w:r>
      <w:r w:rsidRPr="00E63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»</w:t>
      </w:r>
      <w:r w:rsidR="002D1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C473DC" w:rsidRDefault="00C473DC" w:rsidP="000A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65680" w:rsidRDefault="001C0AB2" w:rsidP="00865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Більш</w:t>
      </w:r>
      <w:r w:rsidR="000B1A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респондентів вважають, що </w:t>
      </w:r>
      <w:r w:rsidRPr="00E63E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межах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ОНП </w:t>
      </w:r>
      <w:r w:rsidR="00865680" w:rsidRPr="00E63E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реалізуються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такі основні принципи академічної свободи: д</w:t>
      </w:r>
      <w:r w:rsidR="00865680" w:rsidRPr="00E63E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отримання свободи слова аспірантів (право висловлювати погляди, що можуть розходитися із загальновизнаними)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 д</w:t>
      </w:r>
      <w:r w:rsidR="00865680" w:rsidRPr="00E63E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отримання свободи творчості аспірантів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 п</w:t>
      </w:r>
      <w:r w:rsidR="00865680" w:rsidRPr="00E63E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оширення знань та інформації в достатньому обсязі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 с</w:t>
      </w:r>
      <w:r w:rsidR="00865680" w:rsidRPr="00E63E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вобода проведення наукових досліджень і використовування їхніх результатів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63EF5" w:rsidRPr="00FD158E" w:rsidRDefault="00FD158E" w:rsidP="000A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Результати опитування показали, що тільки чверть респондентів (5 осіб) протягом поточного навчального року </w:t>
      </w:r>
      <w:r w:rsidRPr="00FD1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користувалися інформацією щодо навчання за ОНП, яка розміщена на сайті ХНУРЕ</w:t>
      </w:r>
      <w:r w:rsidR="002744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(рис. </w:t>
      </w:r>
      <w:r w:rsidR="006170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2744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E63EF5" w:rsidRDefault="006170E7" w:rsidP="00D46E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D0DE352" wp14:editId="7CE3BD4F">
            <wp:extent cx="5571781" cy="252709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066" cy="252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920" w:rsidRPr="00E63EF5" w:rsidRDefault="00E63EF5" w:rsidP="000A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63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Рис.</w:t>
      </w:r>
      <w:r w:rsidR="000A62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 </w:t>
      </w:r>
      <w:r w:rsidR="00617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0A62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Pr="00E63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Розподіл відповідей на питання «</w:t>
      </w:r>
      <w:r w:rsidR="000A7920" w:rsidRPr="00E63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Чи користувалися Ви протягом цього навчального року інформацією щодо навчання за ОНП, яка розміщена на сайті ХНУРЕ?</w:t>
      </w:r>
      <w:r w:rsidRPr="00E63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:rsidR="00D46EFF" w:rsidRDefault="00D46EFF" w:rsidP="000A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77291" w:rsidRDefault="00F9091A" w:rsidP="000A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Дві третини респондентів (</w:t>
      </w:r>
      <w:r w:rsidR="002772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13 осіб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указують на те, що зміст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освітньо-наукової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програми, за якою вони навчаються</w:t>
      </w:r>
      <w:r w:rsidR="00F24F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передбачає ознайомлення зі світовими науковими здо</w:t>
      </w:r>
      <w:r w:rsidR="002744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бутками за їхньою спеціальністю (рис. </w:t>
      </w:r>
      <w:r w:rsidR="00481B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2744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277291" w:rsidRDefault="00481B44" w:rsidP="000A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D7F99E2" wp14:editId="03EAE79D">
            <wp:extent cx="5940425" cy="26942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920" w:rsidRPr="000A7920" w:rsidRDefault="00F9091A" w:rsidP="000A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63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Рис.</w:t>
      </w:r>
      <w:r w:rsidR="000A62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 </w:t>
      </w:r>
      <w:r w:rsidR="00481B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0A62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Pr="00E63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Розподіл відповідей на </w:t>
      </w:r>
      <w:r w:rsidRPr="00297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питання </w:t>
      </w:r>
      <w:r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0A7920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Чи</w:t>
      </w:r>
      <w:r w:rsidR="005658E0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передбачає</w:t>
      </w:r>
      <w:r w:rsidR="000A7920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зміст ОНП ознайомлення</w:t>
      </w:r>
      <w:r w:rsidR="005658E0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A7920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зі</w:t>
      </w:r>
      <w:r w:rsidR="005658E0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A7920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світовими</w:t>
      </w:r>
      <w:r w:rsidR="005658E0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A7920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науковими</w:t>
      </w:r>
      <w:r w:rsidR="005658E0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A7920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здобутками</w:t>
      </w:r>
      <w:r w:rsidR="005658E0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A7920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 вашою</w:t>
      </w:r>
      <w:r w:rsidR="005658E0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A7920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спеціальністю?</w:t>
      </w:r>
      <w:r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»</w:t>
      </w:r>
      <w:r w:rsidR="00805F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805F58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805F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 абсолютних значеннях, кількість осіб)</w:t>
      </w:r>
    </w:p>
    <w:p w:rsidR="004E77FF" w:rsidRDefault="004E77FF" w:rsidP="000A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7291" w:rsidRDefault="007668CC" w:rsidP="000A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Опитування дозволило з’ясувати, що найпопулярнішим джерелом </w:t>
      </w:r>
      <w:r w:rsidR="00D94C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інформації про </w:t>
      </w:r>
      <w:r w:rsidR="00D94C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критерії </w:t>
      </w:r>
      <w:r w:rsidR="00D94C18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оцінювання та результат</w:t>
      </w:r>
      <w:r w:rsidR="00D94C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 </w:t>
      </w:r>
      <w:r w:rsidR="00D94C18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навчання за </w:t>
      </w:r>
      <w:r w:rsidR="00D94C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освітньо-науковою програмою є науковий керівник (на це вказали 15 осіб), наступними за популярністю виявились </w:t>
      </w:r>
      <w:r w:rsidR="009B6A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інші аспіранти (10 осіб) та інші викладачі (9 осіб).</w:t>
      </w:r>
    </w:p>
    <w:p w:rsidR="009B6A06" w:rsidRDefault="009B6A06" w:rsidP="000A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Найменшою популярністю як джерело інформації в аспірантів користується сайт ХНУРЕ (5 осіб)</w:t>
      </w:r>
      <w:r w:rsidR="002744B1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744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(рис. </w:t>
      </w:r>
      <w:r w:rsidR="00481B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2744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77291" w:rsidRDefault="00481B44" w:rsidP="00CF5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DAC5BA5" wp14:editId="5CDC2BA1">
            <wp:extent cx="5940425" cy="30189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832" w:rsidRDefault="000A6234" w:rsidP="00A16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Рис. </w:t>
      </w:r>
      <w:r w:rsidR="00481B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668CC" w:rsidRPr="00E63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Розподіл відповідей на </w:t>
      </w:r>
      <w:r w:rsidR="007668CC" w:rsidRPr="00297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питання </w:t>
      </w:r>
      <w:r w:rsidR="007668CC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7668CC" w:rsidRPr="007668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Переважно з яких джерел Ви отримуєте інформацію щодо критеріїв оцінювання та результатів навчання за даною ОНП</w:t>
      </w:r>
      <w:r w:rsidR="007668CC" w:rsidRPr="00F90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?»</w:t>
      </w:r>
      <w:r w:rsidR="00805F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805F58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805F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 абсолютних значеннях, кількість осіб)</w:t>
      </w:r>
    </w:p>
    <w:p w:rsidR="00A16832" w:rsidRPr="000A7920" w:rsidRDefault="00A16832" w:rsidP="00A16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Як зазначають опитані, а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спірантам, 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навчаються за ОНП, інформація про форми контролю та критерії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оцінювання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зазвичай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повідомляється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або на початку семестру (8 осіб), або б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езпосередньо перед контрольним заходом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(6 осіб).</w:t>
      </w:r>
    </w:p>
    <w:p w:rsidR="00A16832" w:rsidRDefault="004B2220" w:rsidP="000A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думку двох третин респондентів (12 осіб),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критерії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оцінювання, 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застосовуються в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ОНП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є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чіткими та зрозумілими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Кожен четвертий опитаний (5 осіб) вважає їх у тій чи іншій мірі нечіткими та незрозумілими.</w:t>
      </w:r>
    </w:p>
    <w:p w:rsidR="00607A11" w:rsidRPr="000A7920" w:rsidRDefault="00607A11" w:rsidP="00607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Кожен четвертий респондент (5 осіб) виявився не ознайомленим з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процедурою повторного проходження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заходів у ХНУРЕ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приблизно половина </w:t>
      </w:r>
      <w:r w:rsidR="004A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опитаних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(10 осіб)</w:t>
      </w:r>
      <w:r w:rsidR="004A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ознайомлені у загальних рисах.</w:t>
      </w:r>
    </w:p>
    <w:p w:rsidR="00F508EC" w:rsidRPr="00630CBB" w:rsidRDefault="004472B9" w:rsidP="00032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Третині респондентів (6 осіб) було складно відповісти на питання п</w:t>
      </w:r>
      <w:r w:rsidR="00F508EC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 заходи щодо</w:t>
      </w:r>
      <w:r w:rsidR="00F508E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08EC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реалізації</w:t>
      </w:r>
      <w:r w:rsidR="00F508E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08EC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принципів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08EC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академічної</w:t>
      </w:r>
      <w:r w:rsidR="00F508E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08EC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доброчесності у ХНУРЕ серед</w:t>
      </w:r>
      <w:r w:rsidR="00F508E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аспірантів. </w:t>
      </w:r>
      <w:r w:rsidR="00032B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Ще третина (6 осіб) вказала на такий захід, як р</w:t>
      </w:r>
      <w:r w:rsidR="00F508EC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озміщення на сайті</w:t>
      </w:r>
      <w:r w:rsidR="00F508E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08EC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університету</w:t>
      </w:r>
      <w:r w:rsidR="00F508E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08EC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нормативної</w:t>
      </w:r>
      <w:r w:rsidR="00F508E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08EC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документації</w:t>
      </w:r>
      <w:r w:rsidR="00F508E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08EC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щодо</w:t>
      </w:r>
      <w:r w:rsidR="00F508E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08EC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дотримання</w:t>
      </w:r>
      <w:r w:rsidR="00F508E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08EC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академічної</w:t>
      </w:r>
      <w:r w:rsidR="00F508E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08EC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доброчесності</w:t>
      </w:r>
      <w:r w:rsidR="00032B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Іще третина (7 осіб) зазначила перевірку </w:t>
      </w:r>
      <w:r w:rsidR="00F508EC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атестаційних</w:t>
      </w:r>
      <w:r w:rsidR="00F508E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08EC"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робіт та </w:t>
      </w:r>
      <w:r w:rsidR="00F508EC" w:rsidRPr="00630CB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наукових статей на оригінальність</w:t>
      </w:r>
      <w:r w:rsidR="00032B82" w:rsidRPr="00630CB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30CBB" w:rsidRPr="00630CBB" w:rsidRDefault="00630CBB" w:rsidP="00630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0C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опитані (19 осіб) зазначили, що дотримуються професійної етики, посилаються на джерела інформації у разі запозичення ідей, тверджень, відомостей, а також надають моральну оцінку власним вчинкам, співвідносять їх з етичними та професійними нормами. </w:t>
      </w:r>
    </w:p>
    <w:p w:rsidR="009B6A06" w:rsidRDefault="00630CBB" w:rsidP="00312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0CBB">
        <w:rPr>
          <w:rFonts w:ascii="Times New Roman" w:eastAsia="Times New Roman" w:hAnsi="Times New Roman" w:cs="Times New Roman"/>
          <w:sz w:val="28"/>
          <w:szCs w:val="28"/>
          <w:lang w:val="uk-UA"/>
        </w:rPr>
        <w:t>Майже усі респонденти (18 осіб) самостійно виконують навчальні завдання.</w:t>
      </w:r>
    </w:p>
    <w:p w:rsidR="005B7547" w:rsidRDefault="00081D93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Дані опитування</w:t>
      </w:r>
      <w:r w:rsidR="005B75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щодо задоволеності рівнем підтримки,</w:t>
      </w:r>
      <w:r w:rsidR="00CD0E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що </w:t>
      </w:r>
      <w:r w:rsidR="005B75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надається аспірантам </w:t>
      </w:r>
      <w:r w:rsidR="00CD0E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боку університету</w:t>
      </w:r>
      <w:r w:rsidR="005B75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показали</w:t>
      </w:r>
      <w:r w:rsidR="005B75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таке:</w:t>
      </w:r>
    </w:p>
    <w:p w:rsidR="00C37F70" w:rsidRDefault="005B7547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</w:t>
      </w:r>
      <w:r w:rsidR="007A7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="008213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ри </w:t>
      </w:r>
      <w:r w:rsidR="007A7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чверті</w:t>
      </w:r>
      <w:r w:rsidR="008213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опитаних </w:t>
      </w:r>
      <w:r w:rsidR="007A7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(15 осіб)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задоволені рівнем </w:t>
      </w:r>
      <w:r w:rsidR="00C37F70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навчально-методичн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="00C37F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підтримки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37F70" w:rsidRDefault="005B7547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</w:t>
      </w:r>
      <w:r w:rsidR="008213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дві третини опитаних (12 осіб)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задоволені рівнем </w:t>
      </w:r>
      <w:r w:rsidR="00C37F70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матеріально-технічної</w:t>
      </w:r>
      <w:r w:rsidR="00C37F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37F70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підтримки</w:t>
      </w:r>
      <w:r w:rsidR="008213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37F70" w:rsidRDefault="005B7547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</w:t>
      </w:r>
      <w:r w:rsidR="007A7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трохи менше трьох чвертей </w:t>
      </w:r>
      <w:r w:rsidR="008213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(14 осіб)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задоволені рівнем </w:t>
      </w:r>
      <w:r w:rsidR="00C37F70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інформаційної</w:t>
      </w:r>
      <w:r w:rsidR="00C37F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37F70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підтримки</w:t>
      </w:r>
      <w:r w:rsidR="007A7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37F70" w:rsidRDefault="005B7547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</w:t>
      </w:r>
      <w:r w:rsidR="00E05A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переважна більшість респондентів </w:t>
      </w:r>
      <w:r w:rsidR="008213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(17 осіб)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задоволені рівнем </w:t>
      </w:r>
      <w:r w:rsidR="00C37F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="00C37F70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онсультативної</w:t>
      </w:r>
      <w:r w:rsidR="00C37F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B33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підтримки</w:t>
      </w:r>
      <w:r w:rsidR="008213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37F70" w:rsidRDefault="005B7547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</w:t>
      </w:r>
      <w:r w:rsidR="007A7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="008213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ри </w:t>
      </w:r>
      <w:r w:rsidR="007A7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чверті</w:t>
      </w:r>
      <w:r w:rsidR="008213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респондентів</w:t>
      </w:r>
      <w:r w:rsidR="007A7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(15 осіб)</w:t>
      </w:r>
      <w:r w:rsidR="008213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задоволені рівнем </w:t>
      </w:r>
      <w:r w:rsidR="00C37F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="00C37F70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оціальної</w:t>
      </w:r>
      <w:r w:rsidR="00C37F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B33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підтримки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1767F" w:rsidRPr="00C1767F" w:rsidRDefault="00081D93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Результати опитування свідчать, що третина </w:t>
      </w:r>
      <w:r w:rsidR="00AD37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респондентів (7 осіб) не брала участі у жодному з заходів із </w:t>
      </w:r>
      <w:r w:rsidR="00AD37B4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AD37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D37B4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безпеки</w:t>
      </w:r>
      <w:r w:rsidR="00AD37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D37B4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життєдіяльності та здоров’я</w:t>
      </w:r>
      <w:r w:rsidR="00AD37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D37B4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аспірантів</w:t>
      </w:r>
      <w:r w:rsidR="00AD37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Половина опитаних (10 осіб) виявилась охопленою інструктажами з техніки безпеки; чверть респондентів (5 осіб) брала участь у медогляді; кожен п’ятий (4 осіб) брав участь у тренуванні</w:t>
      </w:r>
      <w:r w:rsidR="00C1767F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цивільного</w:t>
      </w:r>
      <w:r w:rsidR="00465D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1767F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захисту</w:t>
      </w:r>
      <w:r w:rsidR="00AD37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82A7B" w:rsidRDefault="00DF67AC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F67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Трохи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більше половини респондентів (11 осіб)</w:t>
      </w:r>
      <w:r w:rsidR="00AE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 цього опитування не брали участі у жодному опитуванні щодо якості освітнього середовища, які проводились у ХНУРЕ. Приблизно третина респондентів (7 осіб) були учасниками опитування щодо якості освітнього процесу.</w:t>
      </w:r>
    </w:p>
    <w:p w:rsidR="00AE1FB6" w:rsidRDefault="00AE1FB6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1767F" w:rsidRDefault="00E864C5" w:rsidP="00E86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На думку трьох чвертей респондентів (15 осіб), освітньо-наукова програма у тій чи іншій мірі забезпечує якісну підготовку до дослідницької діяльності та діяльності викладача</w:t>
      </w:r>
      <w:r w:rsidR="006A6A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1767F" w:rsidRDefault="00E864C5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Трохи більше половини респондентів (11 осіб) вважає, що </w:t>
      </w:r>
      <w:r w:rsidR="009405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ХНУРЕ </w:t>
      </w:r>
      <w:r w:rsidR="00C1767F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створює умови для залучення</w:t>
      </w:r>
      <w:r w:rsid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1767F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аспірантів до міжнародної</w:t>
      </w:r>
      <w:r w:rsid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1767F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академічної</w:t>
      </w:r>
      <w:r w:rsid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1767F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спільноти за спеціальністю</w:t>
      </w:r>
      <w:r w:rsidR="009405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третина респондентів (6 осіб) упевнена, що університет не створює таких умов.</w:t>
      </w:r>
    </w:p>
    <w:p w:rsidR="00805F58" w:rsidRDefault="00805F58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05F58" w:rsidRDefault="00805F5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 w:type="page"/>
      </w:r>
    </w:p>
    <w:p w:rsidR="00805F58" w:rsidRDefault="00805F58" w:rsidP="00536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</w:p>
    <w:p w:rsidR="00536422" w:rsidRDefault="00805F58" w:rsidP="00536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 РЕЗУЛЬТАТАМИ ОПИТУВАННЯ АСПІРАНТІВ </w:t>
      </w:r>
      <w:r w:rsidR="005364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ОНП </w:t>
      </w:r>
      <w:r w:rsidR="007C1F06" w:rsidRPr="007C1F06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>«Комп’ютерні науки</w:t>
      </w:r>
      <w:r w:rsidR="007C1F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ЩОДО ЯКОСТІ </w:t>
      </w:r>
    </w:p>
    <w:p w:rsidR="00805F58" w:rsidRDefault="00805F58" w:rsidP="00536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ОСВІТНЬОГО ПРОЦЕСУ</w:t>
      </w:r>
    </w:p>
    <w:p w:rsidR="00805F58" w:rsidRDefault="00805F58" w:rsidP="00536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05A45" w:rsidRPr="00805F58" w:rsidRDefault="00E05A45" w:rsidP="0053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5F58" w:rsidRDefault="00FE1698" w:rsidP="00805F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602363">
        <w:rPr>
          <w:rFonts w:ascii="Times New Roman" w:hAnsi="Times New Roman" w:cs="Times New Roman"/>
          <w:sz w:val="28"/>
          <w:szCs w:val="28"/>
          <w:lang w:val="uk-UA"/>
        </w:rPr>
        <w:t>Переважна більшість опитаних вважають, що освітньо-наукові програми, за якими вони навчаються, у тій чи іншій мірі відповідають предметній області їхньої спеціальності</w:t>
      </w:r>
      <w:r w:rsidR="005364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2363">
        <w:rPr>
          <w:rFonts w:ascii="Times New Roman" w:hAnsi="Times New Roman" w:cs="Times New Roman"/>
          <w:sz w:val="28"/>
          <w:szCs w:val="28"/>
          <w:lang w:val="uk-UA"/>
        </w:rPr>
        <w:t xml:space="preserve"> Але треба звернути увагу, що п</w:t>
      </w:r>
      <w:r w:rsidR="00805F58">
        <w:rPr>
          <w:rFonts w:ascii="Times New Roman" w:hAnsi="Times New Roman" w:cs="Times New Roman"/>
          <w:sz w:val="28"/>
          <w:szCs w:val="28"/>
          <w:lang w:val="uk-UA"/>
        </w:rPr>
        <w:t>’ят</w:t>
      </w:r>
      <w:r>
        <w:rPr>
          <w:rFonts w:ascii="Times New Roman" w:hAnsi="Times New Roman" w:cs="Times New Roman"/>
          <w:sz w:val="28"/>
          <w:szCs w:val="28"/>
          <w:lang w:val="uk-UA"/>
        </w:rPr>
        <w:t>а частина респондентів</w:t>
      </w:r>
      <w:r w:rsidR="00805F58">
        <w:rPr>
          <w:rFonts w:ascii="Times New Roman" w:hAnsi="Times New Roman" w:cs="Times New Roman"/>
          <w:sz w:val="28"/>
          <w:szCs w:val="28"/>
          <w:lang w:val="uk-UA"/>
        </w:rPr>
        <w:t xml:space="preserve"> або вважає, що </w:t>
      </w:r>
      <w:r w:rsidR="00862C16">
        <w:rPr>
          <w:rFonts w:ascii="Times New Roman" w:hAnsi="Times New Roman" w:cs="Times New Roman"/>
          <w:sz w:val="28"/>
          <w:szCs w:val="28"/>
          <w:lang w:val="uk-UA"/>
        </w:rPr>
        <w:t>освітньо-наукова програма</w:t>
      </w:r>
      <w:r w:rsidR="00805F58">
        <w:rPr>
          <w:rFonts w:ascii="Times New Roman" w:hAnsi="Times New Roman" w:cs="Times New Roman"/>
          <w:sz w:val="28"/>
          <w:szCs w:val="28"/>
          <w:lang w:val="uk-UA"/>
        </w:rPr>
        <w:t xml:space="preserve"> не відповідає предметній області їхньої спеціальності, або не змогл</w:t>
      </w:r>
      <w:r w:rsidR="00481B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05F58">
        <w:rPr>
          <w:rFonts w:ascii="Times New Roman" w:hAnsi="Times New Roman" w:cs="Times New Roman"/>
          <w:sz w:val="28"/>
          <w:szCs w:val="28"/>
          <w:lang w:val="uk-UA"/>
        </w:rPr>
        <w:t xml:space="preserve"> оцінити ступінь відповідності.</w:t>
      </w:r>
    </w:p>
    <w:p w:rsidR="00805F58" w:rsidRDefault="00862C16" w:rsidP="00C17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2. </w:t>
      </w:r>
      <w:r w:rsidR="00602363">
        <w:rPr>
          <w:rFonts w:ascii="Times New Roman" w:hAnsi="Times New Roman" w:cs="Times New Roman"/>
          <w:sz w:val="28"/>
          <w:szCs w:val="28"/>
          <w:lang w:val="uk-UA"/>
        </w:rPr>
        <w:t xml:space="preserve">Приблизно три чверті опитаних зазначили, що вони у тій чи іншій мірі задоволені переліком </w:t>
      </w:r>
      <w:r w:rsidR="00602363" w:rsidRPr="0074117A">
        <w:rPr>
          <w:rFonts w:ascii="Times New Roman" w:hAnsi="Times New Roman" w:cs="Times New Roman"/>
          <w:sz w:val="28"/>
          <w:szCs w:val="28"/>
          <w:lang w:val="uk-UA"/>
        </w:rPr>
        <w:t xml:space="preserve">фахових </w:t>
      </w:r>
      <w:proofErr w:type="spellStart"/>
      <w:r w:rsidR="00602363" w:rsidRPr="0074117A">
        <w:rPr>
          <w:rFonts w:ascii="Times New Roman" w:hAnsi="Times New Roman" w:cs="Times New Roman"/>
          <w:sz w:val="28"/>
          <w:szCs w:val="28"/>
          <w:lang w:val="uk-UA"/>
        </w:rPr>
        <w:t>компетен</w:t>
      </w:r>
      <w:r w:rsidR="00536422">
        <w:rPr>
          <w:rFonts w:ascii="Times New Roman" w:hAnsi="Times New Roman" w:cs="Times New Roman"/>
          <w:sz w:val="28"/>
          <w:szCs w:val="28"/>
          <w:lang w:val="uk-UA"/>
        </w:rPr>
        <w:t>тностей</w:t>
      </w:r>
      <w:proofErr w:type="spellEnd"/>
      <w:r w:rsidR="00602363" w:rsidRPr="0074117A">
        <w:rPr>
          <w:rFonts w:ascii="Times New Roman" w:hAnsi="Times New Roman" w:cs="Times New Roman"/>
          <w:sz w:val="28"/>
          <w:szCs w:val="28"/>
          <w:lang w:val="uk-UA"/>
        </w:rPr>
        <w:t>, який забезпечується практичною підготовкою за даною ОНП</w:t>
      </w:r>
      <w:r w:rsidR="006023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Кожен четвертий респондент вказав на певну незадоволеність переліком фахових </w:t>
      </w:r>
      <w:proofErr w:type="spellStart"/>
      <w:r w:rsidR="00536422" w:rsidRPr="0074117A">
        <w:rPr>
          <w:rFonts w:ascii="Times New Roman" w:hAnsi="Times New Roman" w:cs="Times New Roman"/>
          <w:sz w:val="28"/>
          <w:szCs w:val="28"/>
          <w:lang w:val="uk-UA"/>
        </w:rPr>
        <w:t>компетен</w:t>
      </w:r>
      <w:r w:rsidR="00536422">
        <w:rPr>
          <w:rFonts w:ascii="Times New Roman" w:hAnsi="Times New Roman" w:cs="Times New Roman"/>
          <w:sz w:val="28"/>
          <w:szCs w:val="28"/>
          <w:lang w:val="uk-UA"/>
        </w:rPr>
        <w:t>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62C16">
        <w:rPr>
          <w:rFonts w:ascii="Times New Roman" w:hAnsi="Times New Roman" w:cs="Times New Roman"/>
          <w:sz w:val="28"/>
          <w:szCs w:val="28"/>
          <w:lang w:val="uk-UA"/>
        </w:rPr>
        <w:t>який забезпечується практичною підготовкою за освітньо-науковою програмою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0CCA" w:rsidRDefault="00862C16" w:rsidP="006E0CC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6E0CCA">
        <w:rPr>
          <w:rFonts w:ascii="Times New Roman" w:hAnsi="Times New Roman" w:cs="Times New Roman"/>
          <w:sz w:val="28"/>
          <w:szCs w:val="28"/>
          <w:lang w:val="uk-UA"/>
        </w:rPr>
        <w:t>Трохи менше половини респондентів висловили різну ступінь незадоволеності щодо можливості набути соціальні компетенції, навчаючись за ОНП.</w:t>
      </w:r>
    </w:p>
    <w:p w:rsidR="00862C16" w:rsidRDefault="006E0CCA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4. </w:t>
      </w:r>
      <w:r w:rsidR="0060236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6023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риблизно три чверті респондентів </w:t>
      </w:r>
      <w:r w:rsidR="00602363" w:rsidRPr="003777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задоволені мет</w:t>
      </w:r>
      <w:r w:rsidR="006023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одами навчання та викладання, які</w:t>
      </w:r>
      <w:r w:rsidR="00602363" w:rsidRPr="003777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застосовуються у даній ОНП</w:t>
      </w:r>
      <w:r w:rsidR="006023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83462" w:rsidRDefault="00D933C8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5. </w:t>
      </w:r>
      <w:r w:rsidR="001F399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Треба звернути увагу на те, що т</w:t>
      </w:r>
      <w:r w:rsidR="002744B1">
        <w:rPr>
          <w:rFonts w:ascii="Times New Roman" w:hAnsi="Times New Roman" w:cs="Times New Roman"/>
          <w:sz w:val="28"/>
          <w:szCs w:val="28"/>
          <w:lang w:val="uk-UA"/>
        </w:rPr>
        <w:t>рохи менше половини респондентів</w:t>
      </w:r>
      <w:r w:rsidR="002744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834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указа</w:t>
      </w:r>
      <w:r w:rsidR="002744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</w:t>
      </w:r>
      <w:r w:rsidR="001834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неповноту інформації,</w:t>
      </w:r>
      <w:r w:rsidR="002744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що </w:t>
      </w:r>
      <w:r w:rsidR="001834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надається за</w:t>
      </w:r>
      <w:r w:rsidR="00183462" w:rsidRPr="00FD0C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ОНП</w:t>
      </w:r>
      <w:r w:rsidR="001834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83462" w:rsidRPr="00FD0C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виконання індивідуальни</w:t>
      </w:r>
      <w:r w:rsidR="001834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 завдань.</w:t>
      </w:r>
    </w:p>
    <w:p w:rsidR="00183462" w:rsidRDefault="00183462" w:rsidP="0018346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6. Близько </w:t>
      </w:r>
      <w:r w:rsidR="00481B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половини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респондентів вважають, що аспіранти не беруть участь у</w:t>
      </w:r>
      <w:r w:rsidRPr="001E51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перегляді та оновленні змісту ОНП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 ще чверті респондентів складно відповісти на це питання.</w:t>
      </w:r>
    </w:p>
    <w:p w:rsidR="00183462" w:rsidRDefault="00491EF3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481B44">
        <w:rPr>
          <w:rFonts w:ascii="Times New Roman" w:eastAsia="Times New Roman" w:hAnsi="Times New Roman" w:cs="Times New Roman"/>
          <w:sz w:val="28"/>
          <w:szCs w:val="28"/>
          <w:lang w:val="uk-UA"/>
        </w:rPr>
        <w:t>. Переважна більшість</w:t>
      </w:r>
      <w:r w:rsidR="00370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респондентів загалом задоволені тим, як реалізується в</w:t>
      </w:r>
      <w:r w:rsidR="0037089A" w:rsidRPr="00C473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70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освітньо-науковій</w:t>
      </w:r>
      <w:proofErr w:type="spellEnd"/>
      <w:r w:rsidR="00370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програмі</w:t>
      </w:r>
      <w:r w:rsidR="0037089A" w:rsidRPr="00C473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7089A" w:rsidRPr="00C473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студентоцентрований</w:t>
      </w:r>
      <w:proofErr w:type="spellEnd"/>
      <w:r w:rsidR="0037089A" w:rsidRPr="00C473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підхід до навчання та викладання</w:t>
      </w:r>
      <w:r w:rsidR="00370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7089A" w:rsidRDefault="0037089A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8. </w:t>
      </w:r>
      <w:r w:rsidR="00481B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Потребує уваги той факт, що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ільки чверть респондентів протягом поточного навчального року </w:t>
      </w:r>
      <w:r w:rsidRPr="00FD1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користувалися</w:t>
      </w:r>
      <w:r w:rsidR="00E05A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інформацією щодо </w:t>
      </w:r>
      <w:proofErr w:type="spellStart"/>
      <w:r w:rsidR="00E05A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освітньо-наукової</w:t>
      </w:r>
      <w:proofErr w:type="spellEnd"/>
      <w:r w:rsidR="00E05A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програми, за якою вони навчаються</w:t>
      </w:r>
      <w:r w:rsidRPr="00FD1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яка розміщена на сайті ХНУРЕ</w:t>
      </w:r>
    </w:p>
    <w:p w:rsidR="00F24FC5" w:rsidRDefault="00536422" w:rsidP="00C1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F24F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 </w:t>
      </w:r>
      <w:r w:rsidR="00481B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Значна кількість опитуваних </w:t>
      </w:r>
      <w:r w:rsidR="00F24F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указують на те, що зміст </w:t>
      </w:r>
      <w:proofErr w:type="spellStart"/>
      <w:r w:rsidR="00F24F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освітньо-наукової</w:t>
      </w:r>
      <w:proofErr w:type="spellEnd"/>
      <w:r w:rsidR="00F24F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програми, за якою вони навчаються, передбачає ознайомлення зі світовими науковими здобутками за їхньою спеціальністю</w:t>
      </w:r>
      <w:r w:rsidR="009573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D3BFF" w:rsidRDefault="00CD3BFF" w:rsidP="00CD3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584163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6A6A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Переважна більшість респондентів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вважа</w:t>
      </w:r>
      <w:r w:rsidR="006A6A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критерії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оцінювання, 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застосовуються в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ОНП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тій чи іншій мірі чіткими та зрозумілими. </w:t>
      </w:r>
      <w:r w:rsidR="006A6A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ожен четвертий респондент виявився не ознайомленим з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процедурою повторного проходження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заходів у ХНУРЕ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05A45" w:rsidRDefault="00E05A45" w:rsidP="00E05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1</w:t>
      </w:r>
      <w:r w:rsidR="005841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 </w:t>
      </w:r>
      <w:r w:rsidR="006A6A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Треба звернути увагу, що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ретині респондентів було складно відповісти на питання п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 заходи щодо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реалізації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принципів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академічної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79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доброчесності у ХНУРЕ серед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аспірантів.</w:t>
      </w:r>
    </w:p>
    <w:p w:rsidR="00FF042D" w:rsidRDefault="00E05A45" w:rsidP="00FF04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58416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481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Дві третини </w:t>
      </w:r>
      <w:r w:rsidR="00FF04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опитаних вважає, що </w:t>
      </w:r>
      <w:r w:rsidR="00FF04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ХНУРЕ </w:t>
      </w:r>
      <w:r w:rsidR="00FF042D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створює умови для залучення</w:t>
      </w:r>
      <w:r w:rsidR="00FF04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F042D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аспірантів до міжнародної</w:t>
      </w:r>
      <w:r w:rsidR="00FF04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F042D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академічної</w:t>
      </w:r>
      <w:r w:rsidR="00FF04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F042D" w:rsidRPr="00C17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спільноти за спеціальністю</w:t>
      </w:r>
      <w:r w:rsidR="00FF04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481B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Але наявність значної частини незгодних з цим твердженням потребує додаткової роботи в цьому напрямку.</w:t>
      </w:r>
    </w:p>
    <w:p w:rsidR="006A6AD8" w:rsidRDefault="006A6AD8" w:rsidP="006A6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584163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Загалом, більшість опитаних аспірантів вважають, що освітньо-наукова програма у тій чи іншій мірі забезпечує якісну підготовку до дослідницької діяльності та діяльності викладача.</w:t>
      </w:r>
    </w:p>
    <w:p w:rsidR="00E05A45" w:rsidRPr="00630CBB" w:rsidRDefault="00E05A45" w:rsidP="00E05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05A45" w:rsidRPr="00630CBB" w:rsidSect="00A3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7A99"/>
    <w:rsid w:val="00032B82"/>
    <w:rsid w:val="00081D93"/>
    <w:rsid w:val="000A6234"/>
    <w:rsid w:val="000A7920"/>
    <w:rsid w:val="000B1A63"/>
    <w:rsid w:val="000B7907"/>
    <w:rsid w:val="000C5E38"/>
    <w:rsid w:val="00183462"/>
    <w:rsid w:val="001C0AB2"/>
    <w:rsid w:val="001E51C0"/>
    <w:rsid w:val="001F3997"/>
    <w:rsid w:val="00210F81"/>
    <w:rsid w:val="00222286"/>
    <w:rsid w:val="002744B1"/>
    <w:rsid w:val="00277291"/>
    <w:rsid w:val="0029708F"/>
    <w:rsid w:val="002D186A"/>
    <w:rsid w:val="002F2844"/>
    <w:rsid w:val="00312962"/>
    <w:rsid w:val="00314A55"/>
    <w:rsid w:val="003478EA"/>
    <w:rsid w:val="00357623"/>
    <w:rsid w:val="0037089A"/>
    <w:rsid w:val="003738A0"/>
    <w:rsid w:val="003777CA"/>
    <w:rsid w:val="003D5F67"/>
    <w:rsid w:val="004472B9"/>
    <w:rsid w:val="00465D9C"/>
    <w:rsid w:val="00481B44"/>
    <w:rsid w:val="00491EF3"/>
    <w:rsid w:val="004A4D78"/>
    <w:rsid w:val="004B2220"/>
    <w:rsid w:val="004E77FF"/>
    <w:rsid w:val="004F5F9E"/>
    <w:rsid w:val="00536422"/>
    <w:rsid w:val="005658E0"/>
    <w:rsid w:val="00584163"/>
    <w:rsid w:val="005B7547"/>
    <w:rsid w:val="00602363"/>
    <w:rsid w:val="00607A11"/>
    <w:rsid w:val="00613390"/>
    <w:rsid w:val="006170E7"/>
    <w:rsid w:val="00630CBB"/>
    <w:rsid w:val="00652B34"/>
    <w:rsid w:val="006A6AD8"/>
    <w:rsid w:val="006B33D9"/>
    <w:rsid w:val="006E0CCA"/>
    <w:rsid w:val="00730195"/>
    <w:rsid w:val="0074117A"/>
    <w:rsid w:val="00747A99"/>
    <w:rsid w:val="007668CC"/>
    <w:rsid w:val="007A70C5"/>
    <w:rsid w:val="007C1F06"/>
    <w:rsid w:val="007C38C4"/>
    <w:rsid w:val="00802314"/>
    <w:rsid w:val="00805F58"/>
    <w:rsid w:val="008210EB"/>
    <w:rsid w:val="00821396"/>
    <w:rsid w:val="00836346"/>
    <w:rsid w:val="00862C16"/>
    <w:rsid w:val="00865680"/>
    <w:rsid w:val="008A6279"/>
    <w:rsid w:val="008C54AD"/>
    <w:rsid w:val="0094052C"/>
    <w:rsid w:val="00947130"/>
    <w:rsid w:val="00957357"/>
    <w:rsid w:val="009656E4"/>
    <w:rsid w:val="009B2B09"/>
    <w:rsid w:val="009B6A06"/>
    <w:rsid w:val="00A16832"/>
    <w:rsid w:val="00A3189F"/>
    <w:rsid w:val="00AD37B4"/>
    <w:rsid w:val="00AE1FB6"/>
    <w:rsid w:val="00B05333"/>
    <w:rsid w:val="00B24A8B"/>
    <w:rsid w:val="00C1114B"/>
    <w:rsid w:val="00C11472"/>
    <w:rsid w:val="00C1767F"/>
    <w:rsid w:val="00C37F70"/>
    <w:rsid w:val="00C473DC"/>
    <w:rsid w:val="00C82B59"/>
    <w:rsid w:val="00C92E8D"/>
    <w:rsid w:val="00CC261A"/>
    <w:rsid w:val="00CD0E73"/>
    <w:rsid w:val="00CD3BFF"/>
    <w:rsid w:val="00CE633C"/>
    <w:rsid w:val="00CF5068"/>
    <w:rsid w:val="00D02A25"/>
    <w:rsid w:val="00D04510"/>
    <w:rsid w:val="00D46EFF"/>
    <w:rsid w:val="00D4720B"/>
    <w:rsid w:val="00D721FB"/>
    <w:rsid w:val="00D933C8"/>
    <w:rsid w:val="00D94C18"/>
    <w:rsid w:val="00DA20FE"/>
    <w:rsid w:val="00DD3B0B"/>
    <w:rsid w:val="00DF67AC"/>
    <w:rsid w:val="00E05A45"/>
    <w:rsid w:val="00E37028"/>
    <w:rsid w:val="00E63EF5"/>
    <w:rsid w:val="00E864C5"/>
    <w:rsid w:val="00EB05D2"/>
    <w:rsid w:val="00EB3266"/>
    <w:rsid w:val="00EF2B26"/>
    <w:rsid w:val="00F24FC5"/>
    <w:rsid w:val="00F508EC"/>
    <w:rsid w:val="00F82A7B"/>
    <w:rsid w:val="00F9091A"/>
    <w:rsid w:val="00FD0C7B"/>
    <w:rsid w:val="00FD158E"/>
    <w:rsid w:val="00FE1698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6CBBA-5578-4326-BAA0-7DCEBCB8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11</Pages>
  <Words>1780</Words>
  <Characters>10151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aspdept2</cp:lastModifiedBy>
  <cp:revision>8</cp:revision>
  <dcterms:created xsi:type="dcterms:W3CDTF">2021-10-04T20:33:00Z</dcterms:created>
  <dcterms:modified xsi:type="dcterms:W3CDTF">2021-10-05T06:18:00Z</dcterms:modified>
</cp:coreProperties>
</file>